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08</w:t>
        <w:tab/>
        <w:t xml:space="preserve">Staff, volunteers and students procedures</w:t>
      </w:r>
    </w:p>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08.2</w:t>
        <w:tab/>
        <w:t xml:space="preserve">Deployment of volunteers and parent helpers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are always under the supervision of a permanent member of staff. They are not included in staff ratios, or as the two members of staff needed on the premises before children are admitted in the morning or at the end of the day. </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ensures that volunteers and parent helpers are deployed to assist permanent staff.</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assist staff in ensuring that the equipment in their designated area is used appropriately and that it is left tidy at the end of the session.</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give additional support for busy areas or to track or observe children.</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inform colleagues where they are going if they leave the room at any time.</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do not have unsupervised access to children; they do not take them into a separate room for an activity or toileting and do not take them off premises.</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are deployed in addition to two members of staff in the garden/outdoor area when in use.</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can direct volunteers and parent helpers to join those outside if the numbers of children warrant additional numbers of staff available.</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focus their attention to children at all times.</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do not spend time in social conversation with colleagues while they are with children.</w:t>
      </w:r>
    </w:p>
    <w:p>
      <w:pPr>
        <w:numPr>
          <w:ilvl w:val="0"/>
          <w:numId w:val="2"/>
        </w:numPr>
        <w:tabs>
          <w:tab w:val="left" w:pos="36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Volunteers and parent helpers allow time for colleagues to engage in ‘sustained shared interaction’ with children and do not interrupt activities led by colleagues.</w:t>
      </w:r>
    </w:p>
    <w:p>
      <w:pPr>
        <w:numPr>
          <w:ilvl w:val="0"/>
          <w:numId w:val="2"/>
        </w:numPr>
        <w:tabs>
          <w:tab w:val="left" w:pos="360" w:leader="none"/>
        </w:tabs>
        <w:spacing w:before="120" w:after="120" w:line="360"/>
        <w:ind w:right="0" w:left="357" w:hanging="357"/>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Sufficient volunteers and parent helpers are available to support staff at story times.</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